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2"/>
        <w:rPr>
          <w:rFonts w:hint="default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呼图壁县疾病预防控制中心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（呼图壁县卫生监督所）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呼图壁县疾病预防控制中心（呼图壁县卫生监督所）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 部门收支总体情况表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 部门收入总体情况表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 部门支出总体情况表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 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 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 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 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八、 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九、 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十、 财政拨款“三公 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十一、 上年结转结余情况明细表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呼图壁县疾病预防控制中心（呼图壁县卫生监督所）部门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呼图壁县疾病预防控制中心（呼图壁县卫生监督所）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是为人民身体健康提供防疫保障，进行疾病监测、疾病预防与控制、卫生监督与监测、突发卫生事件处理、卫生宣传与健康教育为宗旨。是属于执行政府会计制度的一级预算单位，确保我县无重大传染疫情爆发和扩散蔓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ascii="仿宋_GB2312" w:hAnsi="黑体" w:eastAsia="仿宋_GB2312" w:cs="宋体"/>
          <w:b/>
          <w:bCs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呼图壁县疾病预防控制中心（呼图壁县卫生监督所）无下属预算单位，下设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个科室。分别是：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综合科、卫生应急与传染病预防控制科、结核病预防控制科、性病艾滋病预防控制科、免疫规划科、慢性病预防控制科、地方病预防控制科、职业卫生科、质量管理与健康教育科、检验科、综合监督执法科。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bookmarkStart w:id="0" w:name="OLE_LINK2"/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呼图壁县疾病预防控制中心单位编制数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43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，实有人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数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71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38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人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33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人；离休0人，增加0人。</w:t>
      </w: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ind w:firstLine="240" w:firstLineChars="100"/>
        <w:jc w:val="left"/>
        <w:outlineLvl w:val="1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：呼图壁县疾病预防控制中心（呼图壁县卫生监督所）   单位：万元</w:t>
      </w:r>
    </w:p>
    <w:tbl>
      <w:tblPr>
        <w:tblStyle w:val="10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1928.53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728.53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728.53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163.21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1656.79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600.00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600.00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600.00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118.53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1938.53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1938.53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4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：呼图壁县疾病预防控制中心（呼图壁县卫生监督所）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             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10"/>
        <w:tblW w:w="14186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413"/>
        <w:gridCol w:w="412"/>
        <w:gridCol w:w="2400"/>
        <w:gridCol w:w="900"/>
        <w:gridCol w:w="780"/>
        <w:gridCol w:w="780"/>
        <w:gridCol w:w="1033"/>
        <w:gridCol w:w="840"/>
        <w:gridCol w:w="855"/>
        <w:gridCol w:w="675"/>
        <w:gridCol w:w="962"/>
        <w:gridCol w:w="1080"/>
        <w:gridCol w:w="690"/>
        <w:gridCol w:w="885"/>
        <w:gridCol w:w="9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  <w:t>功能分类科目名称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  <w:highlight w:val="none"/>
              </w:rPr>
              <w:t>总  计</w:t>
            </w:r>
          </w:p>
        </w:tc>
        <w:tc>
          <w:tcPr>
            <w:tcW w:w="59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  <w:highlight w:val="none"/>
              </w:rPr>
              <w:t>财  政  拨  款  (  补  助  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  <w:highlight w:val="none"/>
              </w:rPr>
              <w:t>财政专户（教育收费）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  <w:t>单位资金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  <w:t>财政拨款结转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53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  <w:lang w:val="en-US" w:eastAsia="zh-Hans"/>
              </w:rPr>
              <w:t>类</w:t>
            </w:r>
          </w:p>
        </w:tc>
        <w:tc>
          <w:tcPr>
            <w:tcW w:w="41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  <w:lang w:val="en-US" w:eastAsia="zh-Hans"/>
              </w:rPr>
              <w:t>款</w:t>
            </w:r>
          </w:p>
        </w:tc>
        <w:tc>
          <w:tcPr>
            <w:tcW w:w="412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  <w:lang w:val="en-US" w:eastAsia="zh-Hans"/>
              </w:rPr>
              <w:t>项</w:t>
            </w:r>
          </w:p>
        </w:tc>
        <w:tc>
          <w:tcPr>
            <w:tcW w:w="24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财政拨款(补助)小计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上级一般公共预算安排的转移支付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上级政府性基金安排的转移支付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上级国有资本经营预算安排的转移支付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163.21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91.21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91.21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72</w:t>
            </w: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ind w:firstLine="18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163.21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91.21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91.21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72</w:t>
            </w: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20.34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20.34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20.34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 w:firstLine="360" w:firstLineChars="2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142.87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70.87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70.87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72</w:t>
            </w: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1656.79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578.79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578.79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600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468</w:t>
            </w: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9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ind w:firstLine="18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公共卫生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1557.19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525.19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525.19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600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422</w:t>
            </w: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9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疾病预防控制机构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1433.19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411.19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411.19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600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422</w:t>
            </w: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卫生监督机构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114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基本公共卫生服务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ind w:firstLine="18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99.60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53.60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53.60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5.95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5.95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5.95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65.48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29.48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29.48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27.72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17.72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17.72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0.44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0.44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0.44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118.53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58.53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58.53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ind w:firstLine="18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118.53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58.53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58.53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auto"/>
              <w:ind w:firstLine="360" w:firstLineChars="2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118.53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58.53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58.53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6"/>
                <w:szCs w:val="16"/>
                <w:highlight w:val="none"/>
              </w:rPr>
              <w:t>合  计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1938.53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728.53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728.53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0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600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600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134" w:right="1701" w:bottom="1134" w:left="170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：呼图壁县疾病预防控制中心（呼图壁县卫生监督所）       单位：万元</w:t>
      </w:r>
    </w:p>
    <w:tbl>
      <w:tblPr>
        <w:tblStyle w:val="10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68"/>
        <w:gridCol w:w="544"/>
        <w:gridCol w:w="2292"/>
        <w:gridCol w:w="1844"/>
        <w:gridCol w:w="1845"/>
        <w:gridCol w:w="18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2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4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2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163.21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163.21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163.21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163.21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20.34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20.34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142.87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142.87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1656.79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1046.79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公共卫生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1557.19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947.19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疾病预防控制机构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1433.19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833.19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卫生监督机构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114.00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114.00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基本公共卫生服务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99.60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99.60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5.95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5.95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65.48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65.48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27.72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27.72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0.44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0.44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118.53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118.53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118.53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118.53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118.53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118.53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1938.53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1328.53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610.00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：呼图壁县疾病预防控制中心（呼图壁县卫生监督所）       单位：万元</w:t>
      </w:r>
    </w:p>
    <w:tbl>
      <w:tblPr>
        <w:tblStyle w:val="10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728.53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728.53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 xml:space="preserve">   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 xml:space="preserve">   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91.21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578.79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578.79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58.53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58.53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728.53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728.53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728.53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10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525"/>
        <w:gridCol w:w="525"/>
        <w:gridCol w:w="2347"/>
        <w:gridCol w:w="1684"/>
        <w:gridCol w:w="1687"/>
        <w:gridCol w:w="15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35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：呼图壁县疾病预防控制中心（呼图壁县卫生监督所）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4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8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3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91.21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91.21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91.21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91.21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20.34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20.34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70.87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70.87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578.79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578.79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公共卫生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525.19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525.19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疾病预防控制机构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411.19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411.19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卫生监督机构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53.59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53.59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5.95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29.48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29.48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17.72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17.72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0.44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0.44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58.53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58.53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58.53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58.53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36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58.53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58.53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728.53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728.53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10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1701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9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 xml:space="preserve">：呼图壁县疾病预防控制中心（呼图壁县卫生监督所）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674.33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674.33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基本工资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180.27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180.27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津贴补贴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75.59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75.59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138.91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138.91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绩效工资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92.95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92.95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机关事业单位基本养老保险缴费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70.87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70.87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职工基本医疗保险缴费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35.44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公务员医疗补助缴费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17.72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其他社会保障缴费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58.53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58.53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商品和服务支出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办公费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印刷费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邮电费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取暖费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差旅费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公务接待费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工会经费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公务用车运行维护费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对个人和家庭的补助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23.64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退休费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20.34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生活补助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1.18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1.18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奖励金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2.12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2.12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728.53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697.97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30.56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1701" w:right="1531" w:bottom="1701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10"/>
        <w:tblW w:w="9540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409"/>
        <w:gridCol w:w="417"/>
        <w:gridCol w:w="417"/>
        <w:gridCol w:w="828"/>
        <w:gridCol w:w="1400"/>
        <w:gridCol w:w="732"/>
        <w:gridCol w:w="561"/>
        <w:gridCol w:w="530"/>
        <w:gridCol w:w="639"/>
        <w:gridCol w:w="639"/>
        <w:gridCol w:w="404"/>
        <w:gridCol w:w="214"/>
        <w:gridCol w:w="419"/>
        <w:gridCol w:w="618"/>
        <w:gridCol w:w="420"/>
        <w:gridCol w:w="420"/>
        <w:gridCol w:w="388"/>
        <w:gridCol w:w="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375" w:hRule="atLeast"/>
        </w:trPr>
        <w:tc>
          <w:tcPr>
            <w:tcW w:w="9455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405" w:hRule="atLeast"/>
        </w:trPr>
        <w:tc>
          <w:tcPr>
            <w:tcW w:w="697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 xml:space="preserve">：呼图壁县疾病预防控制中心（呼图壁县卫生监督所） </w:t>
            </w:r>
          </w:p>
        </w:tc>
        <w:tc>
          <w:tcPr>
            <w:tcW w:w="247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960" w:firstLineChars="40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51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82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32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61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53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65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82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2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61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5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  <w:lang w:eastAsia="zh-Hans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732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561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_GB2312" w:hAnsi="宋体" w:eastAsia="仿宋_GB2312"/>
          <w:b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  <w:lang w:val="en-US" w:eastAsia="zh-CN"/>
        </w:rPr>
        <w:t>备注：呼图壁县疾病预防控制中心（呼图壁县卫生监督所）2025年没有使用一般公共预算安排项目支出，一般公共预算项目支出情况表为空表。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：呼图壁县疾病预防控制中心（呼图壁县卫生监督所）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10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" w:hAnsi="仿宋" w:eastAsia="仿宋" w:cs="仿宋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  <w:lang w:val="en-US" w:eastAsia="zh-CN"/>
        </w:rPr>
        <w:t>备注：呼图壁县疾病预防控制中心（呼图壁县卫生监督所）2025年没有使用政府性基金预算拨款安排的支出，政府性基金预算支出情况表为空表。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：呼图壁县疾病预防控制中心（呼图壁县卫生监督所）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10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</w:pP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  <w:t>备注：</w:t>
      </w: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  <w:lang w:eastAsia="zh-CN"/>
        </w:rPr>
        <w:t>呼图壁县疾病预防控制中心（呼图壁县卫生监督所）</w:t>
      </w: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  <w:lang w:eastAsia="zh-CN"/>
        </w:rPr>
        <w:t>年没有使用国有资本经营预算拨款安排的支出，国有资本经营预算支出情况表为空表。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0"/>
          <w:szCs w:val="20"/>
          <w:highlight w:val="none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center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：呼图壁县疾病预防控制中心（呼图壁县卫生监督所）       单位：万元</w:t>
      </w:r>
    </w:p>
    <w:tbl>
      <w:tblPr>
        <w:tblStyle w:val="11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215" w:type="dxa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6.03</w:t>
            </w:r>
          </w:p>
        </w:tc>
        <w:tc>
          <w:tcPr>
            <w:tcW w:w="1314" w:type="dxa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6.03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因公出国（境）费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公务接待费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1.23</w:t>
            </w:r>
          </w:p>
        </w:tc>
        <w:tc>
          <w:tcPr>
            <w:tcW w:w="1314" w:type="dxa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1.23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公务用车购置及运行费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（小计）</w:t>
            </w:r>
          </w:p>
        </w:tc>
        <w:tc>
          <w:tcPr>
            <w:tcW w:w="1215" w:type="dxa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4.80</w:t>
            </w:r>
          </w:p>
        </w:tc>
        <w:tc>
          <w:tcPr>
            <w:tcW w:w="1314" w:type="dxa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4.80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其中：公务用车购置费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公务用车运行费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4.80</w:t>
            </w:r>
          </w:p>
        </w:tc>
        <w:tc>
          <w:tcPr>
            <w:tcW w:w="1314" w:type="dxa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4.80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：呼图壁县疾病预防控制中心（呼图壁县卫生监督所）      单位：万元</w:t>
      </w:r>
    </w:p>
    <w:tbl>
      <w:tblPr>
        <w:tblStyle w:val="11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2024年为民办实事经费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05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9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一、关于呼图壁县疾病预防控制中心（呼图壁县卫生监督所）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按照全口径预算的原则，呼图壁县疾病预防控制中心（呼图壁县卫生监督所）2025年所有收入和支出均纳入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1938.53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收入预算包括：一般公共预算、财政专户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、单位资金、财政拨款结转结余。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支出预算包括：社会保障和就业支出、卫生健康支出、住房保障支出。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二、关于呼图壁县疾病预防控制中心（呼图壁县卫生监督所）2025年收入预算情况说明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呼图壁县疾病预防控制中心（呼图壁县卫生监督所）收入预算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1938.53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728.53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37.58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177.1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32.12%，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机构改革，卫生监督所并入，人员增加，同时增加了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年在职人员增资部分；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财政专户资金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30.95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增加二类疫苗采购经费；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30.95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120.69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25.18%，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机构改革，卫生监督所并入，人员增加；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0.52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6.64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197.62%，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主要原因是访汇聚为民办实事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经费增加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10万元，我单位访汇聚驻村人员2023年返回单位，2024年此项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经费未支付，因此年初存在财政拨款结转。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三、关于呼图壁县疾病预防控制中心（呼图壁县卫生监督所）2025年支出预算情况说明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呼图壁县疾病预防控制中心（呼图壁县卫生监督所）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1938.53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1328.53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68.53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297.79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28.89 %，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机构改革，卫生监督所并入，人员增加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31.47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106.66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21.19%，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增加二类疫苗采购经费、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访汇聚为民办实事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四、关于呼图壁县疾病预防控制中心（呼图壁县卫生监督所）2025年财政拨款收支预算情况的总体说明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2025年财政拨款收支总预算728.53万元。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收入预算包括：一般公共预算拨款728.53万元。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一般公共预算支出包括：社会保障和就业支出91.21万元，主要用于职工社会保险缴费，卫生健康支出578.79万元，主要用于支付人员经费及办公经费，住房保障支出58.53万元，主要用于人员住房公积金支出。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关于呼图壁县疾病预防控制中心（呼图壁县卫生监督所）2025年一般公共预算当年拨款情况说明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728.53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728.53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173.76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31.32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机构改革，卫生监督所并入，人员经费增加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3.34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%。主要原因是上级主管部门还未将本年度项目资金分配到本单位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项目资金未到位，财政部门还未安排项目预算支出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1、社会保障和就业支出（类）91.21万元，占12.52%。</w:t>
      </w:r>
    </w:p>
    <w:p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2、卫生健康支出（类）578.79万元，占79.45%。</w:t>
      </w:r>
    </w:p>
    <w:p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3、住房保障支出（类）58.53万元，占8.03%。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pStyle w:val="3"/>
        <w:spacing w:before="32"/>
        <w:ind w:left="0" w:leftChars="0" w:firstLine="640" w:firstLineChars="200"/>
        <w:jc w:val="left"/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1.社会保障和就业支出（类）行政事业单位养老支出（款）事业单位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离退休</w:t>
      </w:r>
      <w:r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（项）:2025年预算数为20.34万元，比上年预算减少1.8万元，下降8.13%，主要原因是：减少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离退休人员</w:t>
      </w:r>
      <w:r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社保。</w:t>
      </w:r>
    </w:p>
    <w:p>
      <w:pPr>
        <w:pStyle w:val="3"/>
        <w:spacing w:before="32"/>
        <w:ind w:left="0" w:leftChars="0" w:firstLine="640" w:firstLineChars="200"/>
        <w:jc w:val="left"/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2.社会保障和就业支出（类）行政事业单位养老支出（款）机关事业单位基本养老保险缴费支出（项）:2025年预算数为70.87万元，比上年预算增加18.02万元，增长34.1%，主要原因是：人员增加，社保基数调整。</w:t>
      </w:r>
    </w:p>
    <w:p>
      <w:pPr>
        <w:pStyle w:val="3"/>
        <w:spacing w:before="32"/>
        <w:ind w:left="0" w:leftChars="0" w:firstLine="640" w:firstLineChars="200"/>
        <w:jc w:val="left"/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3.卫生健康支出（类）公共卫生（款）疾病预防控制机构（项）:2025年预算数为411.19万元，比上年预算增加 12.13万元，增长3.04%，主要原因是：机构改革人员增加。</w:t>
      </w:r>
    </w:p>
    <w:p>
      <w:pPr>
        <w:pStyle w:val="3"/>
        <w:spacing w:before="32"/>
        <w:ind w:left="0" w:leftChars="0" w:firstLine="640" w:firstLineChars="200"/>
        <w:jc w:val="left"/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4.卫生健康支出（类）公共卫生（款）卫生监督机构支出（项）:2025年预算数为114万元，比上年预算增加114万元，增长100%，主要原因是：机构改革人员增加。</w:t>
      </w:r>
    </w:p>
    <w:p>
      <w:pPr>
        <w:pStyle w:val="3"/>
        <w:spacing w:before="32"/>
        <w:ind w:left="0" w:leftChars="0" w:firstLine="640" w:firstLineChars="200"/>
        <w:jc w:val="left"/>
        <w:rPr>
          <w:rFonts w:hint="eastAsia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 xml:space="preserve">5.卫生健康支出（类）行政事业单位医疗（款）行政单位医疗（项）:2025年预算数为5.95万元，比上年预算增加 5.95万元，增长100%，主要原因是：机构改革人员增加，上年预算未使用此项。 </w:t>
      </w:r>
    </w:p>
    <w:p>
      <w:pPr>
        <w:pStyle w:val="3"/>
        <w:spacing w:before="32"/>
        <w:ind w:left="0" w:leftChars="0" w:firstLine="640" w:firstLineChars="200"/>
        <w:jc w:val="left"/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6.卫生健康支出（类）行政事业单位医疗（款）事业单位医疗（项）:2025年预算数为29.48万元，比上年预算增加3.07万元，增长11.62%，主要原因是：机构改革人员增加。</w:t>
      </w:r>
    </w:p>
    <w:p>
      <w:pPr>
        <w:pStyle w:val="3"/>
        <w:spacing w:before="32"/>
        <w:ind w:left="0" w:leftChars="0" w:firstLine="640" w:firstLineChars="200"/>
        <w:jc w:val="left"/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7.卫生健康支出（类）行政事业单位医疗（款）公务员医疗补助（项）:2025年预算数为17.72万元，比上年预算增加10.46万元，增长144.08%，主要原因是：公务员医疗保险比例调整机构改革人员增加。</w:t>
      </w:r>
    </w:p>
    <w:p>
      <w:pPr>
        <w:pStyle w:val="3"/>
        <w:spacing w:before="32"/>
        <w:ind w:left="0" w:leftChars="0" w:firstLine="640" w:firstLineChars="200"/>
        <w:jc w:val="left"/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8.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卫生健康支出（类）行政事业单位医疗</w:t>
      </w:r>
      <w:r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（款）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其他行政事业单位医疗支出（项）：</w:t>
      </w:r>
      <w:r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2025年预算数为0.44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万元，</w:t>
      </w:r>
      <w:r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比上年预算增加0.26万元，增长144.44%，主要原因是：机构改革人员增加。</w:t>
      </w:r>
    </w:p>
    <w:p>
      <w:pPr>
        <w:pStyle w:val="3"/>
        <w:spacing w:before="32"/>
        <w:ind w:left="0" w:leftChars="0" w:firstLine="640" w:firstLineChars="200"/>
        <w:jc w:val="left"/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9.住房保障支出（类）住房改革支出（款）住房公积金（项）:2025年预算数为58.53万元，比上年预算增加14.98万元，增长34.4%，主要原因是：机构改革人员增加。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关于呼图壁县疾病预防控制中心（呼图壁县卫生监督所）2025年一般公共预算基本支出情况说明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728.53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 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人员经费697.97万元，主要包括：基本工资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津贴补贴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奖金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绩效工资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机关事业单位基本养老保险缴费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职工基本医疗保险缴费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公务员医疗补助缴费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其他社会保障缴费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住房公积金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退休费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生活补助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奖励金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30.56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印刷费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水费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电费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邮电费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取暖费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差旅费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工会经费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公务用车运行维护费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关于呼图壁县疾病预防控制中心（呼图壁县卫生监督所）2025年一般公共预算项目支出情况说明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呼图壁县疾病预防控制中心（呼图壁县卫生监督所）2025年没有使用一般公共预算项目支出，一般公共预算项目支出情况表为空表。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、关于呼图壁县疾病预防控制中心（呼图壁县卫生监督所）2025年政府性基金预算拨款情况说明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黑体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呼图壁县疾病预防控制中心（呼图壁县卫生监督所）2025年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关于呼图壁县疾病预防控制中心（呼图壁县卫生监督所）2025年国有资本经营预算拨款情况说明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呼图壁县疾病预防控制中心（呼图壁县卫生监督所）2025年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、关于呼图壁县疾病预防控制中心（呼图壁县卫生监督所）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呼图壁县疾病预防控制中心（呼图壁县卫生监督所）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6.03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1.23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47.07%，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万元，增长0%，主要原因是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2024年及2025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年未安排此项预算支出经费；公务用车购置费增加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万元，增长0%，主要原因是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2024年及2025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年未安排此项预算支出经费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机构改革，卫生监督所车辆并入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0.33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36.67%，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机构改革，卫生监督所人员并入，业务开展过程中接待活动增加，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导致预算数增加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、关于呼图壁县疾病预防控制中心（呼图壁县卫生监督所）2025年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上年结转结余10万元，包括：财政拨款10万元，非财政拨款0万元，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1、2024年为民办实事经费10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主要用于访汇聚为民办实事，2024年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此项经费未支付，结转至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30.56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减少1.46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下降4.56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单位业务用车运行费用专项资金安排支付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年，呼图壁县疾病预防控制中心（呼图壁县卫生监督所）政府采购预算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8.57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万元，其中：政府采购货物预算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3.77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万元，政府采购服务预算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年，呼图壁县疾病预防控制中心（呼图壁县卫生监督所）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5.57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年底，呼图壁县疾病预防控制中心（呼图壁县卫生监督所）占用使用国有资产总体情况为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宋体" w:eastAsia="仿宋_GB2312" w:cs="宋体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4933.22平方米，价值358.91万元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127.51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127.51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86.88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305.13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部门价值50万元以上大型设备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台，部门价值100万元以上大型设备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年部门预算未安排购置车辆经费，安排购置 50万元以上大型设备0台，部门价值10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万元以上大型设备 0 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bookmarkStart w:id="1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本部门预算绩效管理整体预算绩效目标1个，涉及金额1938.53万元；当年预算安排项目共1个，其中: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涉及预算金额0万元，非财政拨款项目涉及预算金额600万元。具体情况见下表：</w:t>
      </w:r>
      <w:bookmarkEnd w:id="1"/>
    </w:p>
    <w:tbl>
      <w:tblPr>
        <w:tblStyle w:val="10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189"/>
        <w:gridCol w:w="2055"/>
        <w:gridCol w:w="1051"/>
        <w:gridCol w:w="2114"/>
        <w:gridCol w:w="720"/>
        <w:gridCol w:w="10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9"/>
              <w:ind w:left="0" w:leftChars="0" w:firstLine="0" w:firstLineChars="0"/>
              <w:jc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单位名称（盖章）</w:t>
            </w:r>
          </w:p>
        </w:tc>
        <w:tc>
          <w:tcPr>
            <w:tcW w:w="70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呼图壁县疾病预防控制中心（呼图壁县卫生监督所）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单位联系人</w:t>
            </w:r>
          </w:p>
        </w:tc>
        <w:tc>
          <w:tcPr>
            <w:tcW w:w="31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刘姗姗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联系电话：</w:t>
            </w:r>
          </w:p>
        </w:tc>
        <w:tc>
          <w:tcPr>
            <w:tcW w:w="1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17693038013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</w:trPr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br w:type="textWrapping"/>
            </w:r>
          </w:p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年度绩效目标</w:t>
            </w:r>
          </w:p>
        </w:tc>
        <w:tc>
          <w:tcPr>
            <w:tcW w:w="70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疾病预防与控制：完成艾滋病、结核病、鼠疫等传染病防控，日常监测以及病例报告，免疫规划管理，做好疫苗管理、配送、追溯等工作，做好慢性病与健康监测，严重精神障碍患者管理，职业病危害因素现场监测，及时上报系统；卫生监督与执法：完成公共场所卫生监督、医疗机构监督、食品安全与职业卫生监督工作，对医疗废物处置不规范现象进行查处，严厉打击非法行医、非法医美行为；应急响应与能力建设：完善应急体系建设，修订完善突发公共卫生事件应急预案，提升快速响应能力，联合各部门进行一次应急演练，提高卫生应急队伍处置能力；健康教育与健康促进：开展公众健康宣传，进社区、进学校、进牧区，对重点人群进行健康宣讲，对艾滋病、肺结核等重点人群干预 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31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年度预算（万元）</w:t>
            </w:r>
          </w:p>
        </w:tc>
        <w:tc>
          <w:tcPr>
            <w:tcW w:w="31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资金来源</w:t>
            </w:r>
          </w:p>
        </w:tc>
        <w:tc>
          <w:tcPr>
            <w:tcW w:w="3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231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财政资金（万元）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上级安排</w:t>
            </w:r>
          </w:p>
        </w:tc>
        <w:tc>
          <w:tcPr>
            <w:tcW w:w="3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231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本级安排</w:t>
            </w:r>
          </w:p>
        </w:tc>
        <w:tc>
          <w:tcPr>
            <w:tcW w:w="3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738.53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31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其他资金（万元）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其他</w:t>
            </w:r>
          </w:p>
        </w:tc>
        <w:tc>
          <w:tcPr>
            <w:tcW w:w="3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1200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一级指标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二级指标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三级指标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指标值</w:t>
            </w:r>
          </w:p>
        </w:tc>
        <w:tc>
          <w:tcPr>
            <w:tcW w:w="28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指标设定依据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履职效能</w:t>
            </w: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质量指标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公共场所卫生合格率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&gt;=90%</w:t>
            </w:r>
          </w:p>
        </w:tc>
        <w:tc>
          <w:tcPr>
            <w:tcW w:w="28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呼图壁县疾病预防控制中心卫生监督所)2025年工作计划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公众健康宣传覆盖率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&gt;=90%</w:t>
            </w:r>
          </w:p>
        </w:tc>
        <w:tc>
          <w:tcPr>
            <w:tcW w:w="28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呼图壁县疾病预防控制中心卫生监督所)2025年工作计划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重点人群健康知识知晓率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8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0%</w:t>
            </w:r>
          </w:p>
        </w:tc>
        <w:tc>
          <w:tcPr>
            <w:tcW w:w="28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呼图壁县疾病预防控制中心卫生监督所)2025年工作计划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公众健康宣传次数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10次</w:t>
            </w:r>
          </w:p>
        </w:tc>
        <w:tc>
          <w:tcPr>
            <w:tcW w:w="28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呼图壁县疾病预防控制中心卫生监督所)2025年工作计划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</w:p>
        </w:tc>
        <w:tc>
          <w:tcPr>
            <w:tcW w:w="11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为适龄儿童进行脊灰疫苗补充免疫轮次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&gt;=1轮次</w:t>
            </w:r>
          </w:p>
        </w:tc>
        <w:tc>
          <w:tcPr>
            <w:tcW w:w="28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呼图壁县疾病预防控制中心卫生监督所)2025年工作计划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</w:p>
        </w:tc>
        <w:tc>
          <w:tcPr>
            <w:tcW w:w="118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开展学生体检工作轮次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&gt;=1轮次</w:t>
            </w:r>
          </w:p>
        </w:tc>
        <w:tc>
          <w:tcPr>
            <w:tcW w:w="28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呼图壁县疾病预防控制中心卫生监督所)2025年工作计划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eastAsia="zh-CN"/>
              </w:rPr>
              <w:t>时效指标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eastAsia="zh-CN"/>
              </w:rPr>
              <w:t>传染病报告及时率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95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%</w:t>
            </w:r>
          </w:p>
        </w:tc>
        <w:tc>
          <w:tcPr>
            <w:tcW w:w="28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呼图壁县疾病预防控制中心卫生监督所)2025年工作计划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13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left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当年非财政拨款项目1个，涉及预算金额600万元，主要用于日常单位资金项目类支出，不公开绩效目标表。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部门（单位）支出预算的组成部分，是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964" w:firstLineChars="300"/>
        <w:jc w:val="both"/>
        <w:textAlignment w:val="auto"/>
        <w:outlineLvl w:val="9"/>
        <w:rPr>
          <w:rFonts w:hint="eastAsia" w:ascii="仿宋_GB2312" w:eastAsia="仿宋_GB2312"/>
          <w:b/>
          <w:color w:val="FF0000"/>
          <w:sz w:val="32"/>
          <w:szCs w:val="32"/>
          <w:highlight w:val="none"/>
          <w:lang w:eastAsia="zh-Hans"/>
        </w:rPr>
      </w:pP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960" w:firstLineChars="3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呼图壁县疾病预防控制中心（呼图壁县卫生监督所）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</w:p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</w:p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  <w:jc w:val="right"/>
      <w:rPr>
        <w:rFonts w:ascii="宋体" w:hAnsi="宋体" w:eastAsia="宋体"/>
        <w:sz w:val="28"/>
        <w:szCs w:val="28"/>
      </w:rPr>
    </w:pP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E41A1F"/>
    <w:rsid w:val="017B2F92"/>
    <w:rsid w:val="020E507E"/>
    <w:rsid w:val="02732F8E"/>
    <w:rsid w:val="02CB7F49"/>
    <w:rsid w:val="037800D1"/>
    <w:rsid w:val="04267087"/>
    <w:rsid w:val="04267B2D"/>
    <w:rsid w:val="043833BC"/>
    <w:rsid w:val="044C330C"/>
    <w:rsid w:val="05397FD9"/>
    <w:rsid w:val="057A5F58"/>
    <w:rsid w:val="05CA273A"/>
    <w:rsid w:val="070E6657"/>
    <w:rsid w:val="080E3E4F"/>
    <w:rsid w:val="084451C2"/>
    <w:rsid w:val="08450B28"/>
    <w:rsid w:val="08762705"/>
    <w:rsid w:val="088F5575"/>
    <w:rsid w:val="08E81855"/>
    <w:rsid w:val="0A4168EC"/>
    <w:rsid w:val="0AD672A7"/>
    <w:rsid w:val="0B247F12"/>
    <w:rsid w:val="0B7C3034"/>
    <w:rsid w:val="0B841FFD"/>
    <w:rsid w:val="0BD56A2F"/>
    <w:rsid w:val="0C0A3890"/>
    <w:rsid w:val="0CD20198"/>
    <w:rsid w:val="0CEC568C"/>
    <w:rsid w:val="0D6E5FD0"/>
    <w:rsid w:val="0E320E7D"/>
    <w:rsid w:val="0E9208E7"/>
    <w:rsid w:val="0EF62377"/>
    <w:rsid w:val="10587512"/>
    <w:rsid w:val="105D0E37"/>
    <w:rsid w:val="10916BDA"/>
    <w:rsid w:val="10BB2F9B"/>
    <w:rsid w:val="11036B00"/>
    <w:rsid w:val="11301FEB"/>
    <w:rsid w:val="11B6451D"/>
    <w:rsid w:val="121E62E8"/>
    <w:rsid w:val="1697741D"/>
    <w:rsid w:val="1744663C"/>
    <w:rsid w:val="19A215AC"/>
    <w:rsid w:val="1A092924"/>
    <w:rsid w:val="1A132B78"/>
    <w:rsid w:val="1AC437A4"/>
    <w:rsid w:val="1B051A3B"/>
    <w:rsid w:val="1B153D26"/>
    <w:rsid w:val="1BEB54C3"/>
    <w:rsid w:val="1C3C6084"/>
    <w:rsid w:val="1C8C02F2"/>
    <w:rsid w:val="1D254B9F"/>
    <w:rsid w:val="1D3E1AFE"/>
    <w:rsid w:val="1E6432D4"/>
    <w:rsid w:val="1E89232D"/>
    <w:rsid w:val="1EB61656"/>
    <w:rsid w:val="20407429"/>
    <w:rsid w:val="20CF3CE4"/>
    <w:rsid w:val="20DD55C0"/>
    <w:rsid w:val="22922CB8"/>
    <w:rsid w:val="22DB78DD"/>
    <w:rsid w:val="244D65B8"/>
    <w:rsid w:val="2492221D"/>
    <w:rsid w:val="24B42D8E"/>
    <w:rsid w:val="250855AF"/>
    <w:rsid w:val="258B383C"/>
    <w:rsid w:val="263B7010"/>
    <w:rsid w:val="26B4291F"/>
    <w:rsid w:val="26BD282A"/>
    <w:rsid w:val="26E769FA"/>
    <w:rsid w:val="26FB6383"/>
    <w:rsid w:val="282D3802"/>
    <w:rsid w:val="286D65BC"/>
    <w:rsid w:val="28D9041B"/>
    <w:rsid w:val="293B2E83"/>
    <w:rsid w:val="2A8C4B10"/>
    <w:rsid w:val="2AFC4894"/>
    <w:rsid w:val="2B3A05DE"/>
    <w:rsid w:val="2B6901C6"/>
    <w:rsid w:val="2D480265"/>
    <w:rsid w:val="2D977453"/>
    <w:rsid w:val="2E2943BA"/>
    <w:rsid w:val="2EF22236"/>
    <w:rsid w:val="2FED29FE"/>
    <w:rsid w:val="300E1D4A"/>
    <w:rsid w:val="30B05F05"/>
    <w:rsid w:val="310F3573"/>
    <w:rsid w:val="32D560F7"/>
    <w:rsid w:val="33A76F60"/>
    <w:rsid w:val="341E7629"/>
    <w:rsid w:val="35C10D3F"/>
    <w:rsid w:val="35F117C8"/>
    <w:rsid w:val="38284F1B"/>
    <w:rsid w:val="39B0409D"/>
    <w:rsid w:val="3BE45FB7"/>
    <w:rsid w:val="3BF21AC7"/>
    <w:rsid w:val="3BFF31F1"/>
    <w:rsid w:val="3C013037"/>
    <w:rsid w:val="3FDF4D23"/>
    <w:rsid w:val="41083B3B"/>
    <w:rsid w:val="41270465"/>
    <w:rsid w:val="412B6042"/>
    <w:rsid w:val="41DB2FFE"/>
    <w:rsid w:val="42F779C3"/>
    <w:rsid w:val="43502DA9"/>
    <w:rsid w:val="43C26223"/>
    <w:rsid w:val="43D8307E"/>
    <w:rsid w:val="43F22A77"/>
    <w:rsid w:val="44507CD3"/>
    <w:rsid w:val="44AF5181"/>
    <w:rsid w:val="455A018C"/>
    <w:rsid w:val="46B02CAB"/>
    <w:rsid w:val="46CE3131"/>
    <w:rsid w:val="493059DD"/>
    <w:rsid w:val="494F7907"/>
    <w:rsid w:val="499D5E16"/>
    <w:rsid w:val="4ADF73DC"/>
    <w:rsid w:val="4B1B26BD"/>
    <w:rsid w:val="4B315A3D"/>
    <w:rsid w:val="4C0055E5"/>
    <w:rsid w:val="4C3677AE"/>
    <w:rsid w:val="4C706B3A"/>
    <w:rsid w:val="4DE2467B"/>
    <w:rsid w:val="4F3B332E"/>
    <w:rsid w:val="51C15CED"/>
    <w:rsid w:val="52285DEB"/>
    <w:rsid w:val="52AD62F0"/>
    <w:rsid w:val="53A94D0A"/>
    <w:rsid w:val="546308FE"/>
    <w:rsid w:val="56FE59C9"/>
    <w:rsid w:val="570D735E"/>
    <w:rsid w:val="571B2674"/>
    <w:rsid w:val="5862303B"/>
    <w:rsid w:val="589917F1"/>
    <w:rsid w:val="59B241EC"/>
    <w:rsid w:val="5A4E048C"/>
    <w:rsid w:val="5A5E27F6"/>
    <w:rsid w:val="5A704801"/>
    <w:rsid w:val="5A8C5E4D"/>
    <w:rsid w:val="5AED2A9A"/>
    <w:rsid w:val="5D9E1657"/>
    <w:rsid w:val="5E225DE5"/>
    <w:rsid w:val="5E257683"/>
    <w:rsid w:val="5E7802BC"/>
    <w:rsid w:val="5E9C4943"/>
    <w:rsid w:val="5EE078B0"/>
    <w:rsid w:val="5F0D5523"/>
    <w:rsid w:val="5F2346ED"/>
    <w:rsid w:val="61086613"/>
    <w:rsid w:val="61686204"/>
    <w:rsid w:val="62917095"/>
    <w:rsid w:val="630E06E5"/>
    <w:rsid w:val="6408782B"/>
    <w:rsid w:val="65322CBF"/>
    <w:rsid w:val="659A4E56"/>
    <w:rsid w:val="65B35574"/>
    <w:rsid w:val="65C658ED"/>
    <w:rsid w:val="673D77EB"/>
    <w:rsid w:val="67C021CA"/>
    <w:rsid w:val="68CC52CB"/>
    <w:rsid w:val="68DE4FFE"/>
    <w:rsid w:val="691B0000"/>
    <w:rsid w:val="69295C1F"/>
    <w:rsid w:val="694B58D7"/>
    <w:rsid w:val="69CE4E15"/>
    <w:rsid w:val="6A832219"/>
    <w:rsid w:val="6B124C96"/>
    <w:rsid w:val="6B3E7E06"/>
    <w:rsid w:val="6B7F3246"/>
    <w:rsid w:val="6BF904A6"/>
    <w:rsid w:val="6CB5251A"/>
    <w:rsid w:val="6CD429A0"/>
    <w:rsid w:val="6DB0090C"/>
    <w:rsid w:val="6EF07839"/>
    <w:rsid w:val="6EFF6F37"/>
    <w:rsid w:val="6F63000B"/>
    <w:rsid w:val="6FB73893"/>
    <w:rsid w:val="6FCF0C72"/>
    <w:rsid w:val="71500A63"/>
    <w:rsid w:val="717C1858"/>
    <w:rsid w:val="72B56DCF"/>
    <w:rsid w:val="72E964BC"/>
    <w:rsid w:val="735C7C42"/>
    <w:rsid w:val="74D07EF1"/>
    <w:rsid w:val="75B570E6"/>
    <w:rsid w:val="75BF3AC1"/>
    <w:rsid w:val="7647546B"/>
    <w:rsid w:val="7706409E"/>
    <w:rsid w:val="7797777E"/>
    <w:rsid w:val="780473BB"/>
    <w:rsid w:val="780A1873"/>
    <w:rsid w:val="787D11B8"/>
    <w:rsid w:val="78A771BA"/>
    <w:rsid w:val="78AC6820"/>
    <w:rsid w:val="7904491D"/>
    <w:rsid w:val="792C5912"/>
    <w:rsid w:val="7A45309F"/>
    <w:rsid w:val="7CBA4FE2"/>
    <w:rsid w:val="7D06612B"/>
    <w:rsid w:val="7D30310A"/>
    <w:rsid w:val="7E880152"/>
    <w:rsid w:val="7E8B30DA"/>
    <w:rsid w:val="7EAF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ind w:left="1520"/>
      <w:jc w:val="center"/>
      <w:outlineLvl w:val="1"/>
    </w:pPr>
    <w:rPr>
      <w:rFonts w:ascii="仿宋" w:hAnsi="仿宋" w:eastAsia="仿宋" w:cs="仿宋"/>
      <w:b/>
      <w:bCs/>
      <w:sz w:val="32"/>
      <w:szCs w:val="32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 2"/>
    <w:basedOn w:val="5"/>
    <w:qFormat/>
    <w:uiPriority w:val="0"/>
    <w:pPr>
      <w:ind w:firstLine="420" w:firstLineChars="200"/>
    </w:pPr>
    <w:rPr>
      <w:rFonts w:ascii="Calibri" w:hAnsi="Calibri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font1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51"/>
    <w:basedOn w:val="12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15">
    <w:name w:val="Table Paragraph"/>
    <w:basedOn w:val="1"/>
    <w:qFormat/>
    <w:uiPriority w:val="1"/>
    <w:rPr>
      <w:rFonts w:ascii="仿宋" w:hAnsi="仿宋" w:eastAsia="仿宋" w:cs="仿宋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27</Pages>
  <Words>4118</Words>
  <Characters>5457</Characters>
  <Lines>0</Lines>
  <Paragraphs>0</Paragraphs>
  <TotalTime>0</TotalTime>
  <ScaleCrop>false</ScaleCrop>
  <LinksUpToDate>false</LinksUpToDate>
  <CharactersWithSpaces>6381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2025-06-03T08:36:13Z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eyJoZGlkIjoiMDljYzUzMWQ4OWI0YzBkYjYzMDRhZTY5ZjZkYmFmYTgiLCJ1c2VySWQiOiI1ODMzMjMyMTIifQ==</vt:lpwstr>
  </property>
</Properties>
</file>